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BE4" w:rsidRDefault="008F0BE4">
      <w:pPr>
        <w:pStyle w:val="Nadpis1"/>
      </w:pPr>
      <w:r>
        <w:t>technická  zpráva</w:t>
      </w:r>
    </w:p>
    <w:p w:rsidR="008F0BE4" w:rsidRPr="00E33EAE" w:rsidRDefault="008F0BE4">
      <w:pPr>
        <w:pStyle w:val="Nadpis2"/>
        <w:rPr>
          <w:u w:val="none"/>
        </w:rPr>
      </w:pPr>
      <w:r w:rsidRPr="00E33EAE">
        <w:rPr>
          <w:u w:val="none"/>
        </w:rPr>
        <w:t xml:space="preserve">Akce : </w:t>
      </w:r>
      <w:r w:rsidR="00E33EAE" w:rsidRPr="00E33EAE">
        <w:rPr>
          <w:u w:val="none"/>
        </w:rPr>
        <w:t>Projektová dokumentace modernizace sociálního zařízení v budovách SZŠ a VOŠ Cheb</w:t>
      </w:r>
    </w:p>
    <w:p w:rsidR="008F0BE4" w:rsidRDefault="008F0BE4"/>
    <w:p w:rsidR="00D83CFE" w:rsidRDefault="008F0BE4">
      <w:r>
        <w:t>Projekt řeší stavební úpravy hygienického zázemí v</w:t>
      </w:r>
      <w:r w:rsidR="00E33EAE">
        <w:t> </w:t>
      </w:r>
      <w:r>
        <w:t>objektu</w:t>
      </w:r>
      <w:r w:rsidR="00E33EAE">
        <w:t xml:space="preserve"> </w:t>
      </w:r>
      <w:r w:rsidR="00E33EAE" w:rsidRPr="00E33EAE">
        <w:t>SZŠ a VOŠ Cheb</w:t>
      </w:r>
      <w:r w:rsidR="00E33EAE">
        <w:t>, a to v části A a části B</w:t>
      </w:r>
      <w:r w:rsidR="00D83CFE">
        <w:t>, a dále úpravu šatny a umývárny u tělocvičny. Je řešena rovněž výměna kanalizace a vody a doplnění teplé vody v</w:t>
      </w:r>
      <w:r w:rsidR="0085180A">
        <w:t xml:space="preserve"> umyvadlech v </w:t>
      </w:r>
      <w:r w:rsidR="00D83CFE">
        <w:t>jednotlivých učebnách.</w:t>
      </w:r>
      <w:r>
        <w:t xml:space="preserve"> </w:t>
      </w:r>
    </w:p>
    <w:p w:rsidR="0085180A" w:rsidRDefault="008F0BE4">
      <w:r>
        <w:t xml:space="preserve">Základní údaje jsou uvedeny v průvodní zprávě. </w:t>
      </w:r>
    </w:p>
    <w:p w:rsidR="0085180A" w:rsidRDefault="008F0BE4">
      <w:r>
        <w:t xml:space="preserve">Vzhledem k tomu, že při projektování stavby nemohly být </w:t>
      </w:r>
      <w:r w:rsidR="0085180A">
        <w:t xml:space="preserve">destruktivně </w:t>
      </w:r>
      <w:r>
        <w:t xml:space="preserve">prosondovány všechny dotčené konstrukce, je nutno při provádění stavby postupovat uvážlivě a při pochybnostech vyzvat projektanta k autorskému dozoru. Při bourání a podchycování konstrukcí je nutno dodržovat bezpečnostní předpisy, zvláště pak vyhlášku 324/1990 v platném znění. </w:t>
      </w:r>
    </w:p>
    <w:p w:rsidR="008F0BE4" w:rsidRDefault="008F0BE4">
      <w:r>
        <w:t>Stavba bude prováděna v době letních prázdnin, nelze předpokládat v době výměny kanalizace jakékoliv využití dotčených částí budovy.</w:t>
      </w:r>
    </w:p>
    <w:p w:rsidR="008F0BE4" w:rsidRDefault="008F0BE4">
      <w:pPr>
        <w:pStyle w:val="Nadpis2"/>
      </w:pPr>
      <w:r>
        <w:t>1. Přípravné práce</w:t>
      </w:r>
    </w:p>
    <w:p w:rsidR="008F0BE4" w:rsidRDefault="008F0BE4"/>
    <w:p w:rsidR="008F0BE4" w:rsidRDefault="008F0BE4">
      <w:r>
        <w:t>Uživatel vyklidí všechny stavbou dotčené prostory, demontuje zařízení, které potřebuje zachovat pro další použití a určí dodavateli stavby, které stavbou demontované prvky mají být zachovány a kde budou uskladněny</w:t>
      </w:r>
      <w:r w:rsidR="0085180A">
        <w:t xml:space="preserve"> ( např. svítidla, zařizovací předměty</w:t>
      </w:r>
      <w:r w:rsidR="000B0B75">
        <w:t xml:space="preserve"> do rezervy</w:t>
      </w:r>
      <w:r w:rsidR="0085180A">
        <w:t xml:space="preserve"> apod. )</w:t>
      </w:r>
      <w:r>
        <w:t>.</w:t>
      </w:r>
    </w:p>
    <w:p w:rsidR="008F0BE4" w:rsidRDefault="008F0BE4">
      <w:pPr>
        <w:pStyle w:val="Nadpis2"/>
      </w:pPr>
      <w:r>
        <w:t>2. Demontáže, bourání, podchycování</w:t>
      </w:r>
    </w:p>
    <w:p w:rsidR="008F0BE4" w:rsidRDefault="008F0BE4"/>
    <w:p w:rsidR="008F0BE4" w:rsidRDefault="008F0BE4">
      <w:r>
        <w:t>Demontují se zařizovací předměty, dveře a zárubně, svítid</w:t>
      </w:r>
      <w:r w:rsidR="00E33EAE">
        <w:t xml:space="preserve">la </w:t>
      </w:r>
      <w:r>
        <w:t xml:space="preserve">a ostatní vybavení prostorů dotčených stavbou. Odstraní se keramické obklady stěn </w:t>
      </w:r>
      <w:r w:rsidR="000B0B75">
        <w:t xml:space="preserve">na stěnách, které se nebourají, </w:t>
      </w:r>
      <w:r>
        <w:t>a</w:t>
      </w:r>
      <w:r w:rsidR="000B0B75">
        <w:t xml:space="preserve"> dále</w:t>
      </w:r>
      <w:r>
        <w:t xml:space="preserve"> nášlapné vrstvy podlah, demontuje se podhled. Demontují se nepotřebné rozvody a jejich součásti.</w:t>
      </w:r>
    </w:p>
    <w:p w:rsidR="008F0BE4" w:rsidRDefault="008F0BE4">
      <w:r>
        <w:t>Vybourají se vyznačené příčky a prostupy stropy a stěnami pro nové instalace. Vybourají se stávající stoupačky kanalizace a vody,</w:t>
      </w:r>
      <w:r w:rsidR="000B0B75">
        <w:t xml:space="preserve"> pokud se objeví i v části nových prostorů.</w:t>
      </w:r>
      <w:r>
        <w:t xml:space="preserve"> </w:t>
      </w:r>
      <w:r w:rsidR="000B0B75">
        <w:t xml:space="preserve">Veškeré instalace </w:t>
      </w:r>
      <w:r>
        <w:t>budou nahrazeny novými.</w:t>
      </w:r>
    </w:p>
    <w:p w:rsidR="008F0BE4" w:rsidRDefault="008F0BE4">
      <w:r>
        <w:t xml:space="preserve">Po </w:t>
      </w:r>
      <w:r w:rsidR="00284D45">
        <w:t xml:space="preserve">kontrole, případném </w:t>
      </w:r>
      <w:r>
        <w:t xml:space="preserve">zapuštění a stabilizaci překladů se </w:t>
      </w:r>
      <w:r w:rsidR="000B0B75">
        <w:t>obnoví</w:t>
      </w:r>
      <w:r>
        <w:t xml:space="preserve"> dveřní otvory.</w:t>
      </w:r>
    </w:p>
    <w:p w:rsidR="00284D45" w:rsidRDefault="00284D45">
      <w:r>
        <w:t>Vybourá se zvýšená podlaha v umývárně.</w:t>
      </w:r>
    </w:p>
    <w:p w:rsidR="008F0BE4" w:rsidRDefault="008F0BE4">
      <w:r>
        <w:t xml:space="preserve">Při bourání je nutno postupovat obezřetně a zkoumat sondami nesené části konstrukcí a v případě potřeby je podchycovat. </w:t>
      </w:r>
    </w:p>
    <w:p w:rsidR="008F0BE4" w:rsidRDefault="008F0BE4">
      <w:pPr>
        <w:pStyle w:val="Nadpis2"/>
      </w:pPr>
      <w:r>
        <w:t>3. Svislé konstrukce</w:t>
      </w:r>
    </w:p>
    <w:p w:rsidR="008F0BE4" w:rsidRDefault="008F0BE4">
      <w:pPr>
        <w:pStyle w:val="Nadpis3"/>
      </w:pPr>
      <w:r>
        <w:t>3.1 Nosné</w:t>
      </w:r>
    </w:p>
    <w:p w:rsidR="008F0BE4" w:rsidRDefault="008F0BE4">
      <w:r>
        <w:t xml:space="preserve">Objekty jsou provedeny </w:t>
      </w:r>
      <w:r w:rsidR="00E33EAE">
        <w:t>z</w:t>
      </w:r>
      <w:r w:rsidR="00284D45">
        <w:t xml:space="preserve"> plného </w:t>
      </w:r>
      <w:r w:rsidR="00E33EAE">
        <w:t>cihelného zdiva na maltu</w:t>
      </w:r>
      <w:r>
        <w:t>. Do stávajících nosných konstrukcí se nezasahuje.</w:t>
      </w:r>
      <w:r w:rsidR="0019283F">
        <w:t xml:space="preserve"> Obnoví se dveře ve střední stěně.</w:t>
      </w:r>
    </w:p>
    <w:p w:rsidR="008F0BE4" w:rsidRDefault="008F0BE4">
      <w:pPr>
        <w:pStyle w:val="Nadpis3"/>
      </w:pPr>
      <w:r>
        <w:t>3.2 Příčky</w:t>
      </w:r>
    </w:p>
    <w:p w:rsidR="008F0BE4" w:rsidRDefault="008F0BE4">
      <w:r>
        <w:t xml:space="preserve">Ve stávajících příčkách se zazdí nepotřebné otvory. </w:t>
      </w:r>
      <w:r w:rsidR="00284D45">
        <w:t>Případné p</w:t>
      </w:r>
      <w:r>
        <w:t>řeklady nad nově zřízenými dveřmi budou z I profilů a omítnuté.</w:t>
      </w:r>
    </w:p>
    <w:p w:rsidR="00CD0C68" w:rsidRDefault="008F0BE4">
      <w:r>
        <w:t xml:space="preserve">Nové příčky se vyzdí z plynosilikátových přesných tvárnic </w:t>
      </w:r>
      <w:r w:rsidR="00E33EAE">
        <w:t xml:space="preserve">( např. </w:t>
      </w:r>
      <w:r>
        <w:t>Ytong</w:t>
      </w:r>
      <w:r w:rsidR="00284D45">
        <w:t>)</w:t>
      </w:r>
      <w:r>
        <w:t xml:space="preserve"> tl. 75</w:t>
      </w:r>
      <w:r w:rsidR="00E33EAE">
        <w:t>, 100 a 125 mm</w:t>
      </w:r>
      <w:r>
        <w:t>, objemové hmotnosti 550, lepených pojivem</w:t>
      </w:r>
      <w:r w:rsidR="00284D45">
        <w:t xml:space="preserve"> ( lepidlem )</w:t>
      </w:r>
      <w:r>
        <w:t xml:space="preserve"> od výrobce tvárnic. </w:t>
      </w:r>
    </w:p>
    <w:p w:rsidR="008F0BE4" w:rsidRDefault="008F0BE4">
      <w:r>
        <w:lastRenderedPageBreak/>
        <w:t>Příčky se osadí na stropy a pod horním stropem se pevně uklínují, ve styku se stávajícím zdivem se zakotví plechovými nerezovými pásky od výrobce tvárnic. Snížené příčky mezi kabinami budou ukončeny průběžným železobetonovým věncem výšky 150 mm s výztuží 2 ø R 10 + TŘ. E6 po 150 mm.</w:t>
      </w:r>
    </w:p>
    <w:p w:rsidR="008F0BE4" w:rsidRDefault="008F0BE4">
      <w:r>
        <w:t>Instalace se zapustí do vyfrézovaných drážek. Překlady nad otvory budou typové, od výrobce tvárnic.</w:t>
      </w:r>
    </w:p>
    <w:p w:rsidR="008F0BE4" w:rsidRDefault="008F0BE4">
      <w:r>
        <w:t>Obezdí se nádržky závěsných WC a ukončí se vodorovnou plochou ve výši cca 1,</w:t>
      </w:r>
      <w:r w:rsidR="00CD0C68">
        <w:t>3</w:t>
      </w:r>
      <w:r>
        <w:t xml:space="preserve"> m. </w:t>
      </w:r>
    </w:p>
    <w:p w:rsidR="008F0BE4" w:rsidRDefault="008F0BE4">
      <w:pPr>
        <w:pStyle w:val="Nadpis2"/>
      </w:pPr>
      <w:r>
        <w:t>4. Vodorovné konstrukce</w:t>
      </w:r>
    </w:p>
    <w:p w:rsidR="008F0BE4" w:rsidRDefault="008F0BE4"/>
    <w:p w:rsidR="00284D45" w:rsidRDefault="00284D45">
      <w:r>
        <w:t>Stropy jsou stávající</w:t>
      </w:r>
      <w:r w:rsidR="008F0BE4">
        <w:t>.</w:t>
      </w:r>
      <w:r>
        <w:t xml:space="preserve"> Použitím lehčích materiálů se sníží trvalé zatížení stropů a není nutno je posuzovat.</w:t>
      </w:r>
    </w:p>
    <w:p w:rsidR="008F0BE4" w:rsidRDefault="00284D45">
      <w:r>
        <w:t>Budou přesto provedeny kontrolní sondy pro zjištění technického stavu stropní konstrukce a projektant je vyhodnotí.</w:t>
      </w:r>
      <w:r w:rsidR="008F0BE4">
        <w:t xml:space="preserve"> </w:t>
      </w:r>
    </w:p>
    <w:p w:rsidR="008F0BE4" w:rsidRDefault="008F0BE4">
      <w:r>
        <w:t>Vybourají se potřebné prostupy pro instalace. Trasy instalací se případně upraví tak, aby se mohly využít stávající prostupy. Po provedení stoupacích potrubí se prostupy zabetonují.</w:t>
      </w:r>
      <w:r w:rsidR="00284D45">
        <w:t xml:space="preserve"> Kanalizace bude obezděna nebo opláštěna SDK s potřebnou požární odolností. Ostatní rozvody budou zapuštěny pod obklady.</w:t>
      </w:r>
    </w:p>
    <w:p w:rsidR="008F0BE4" w:rsidRDefault="008F0BE4">
      <w:pPr>
        <w:pStyle w:val="Nadpis2"/>
      </w:pPr>
      <w:r>
        <w:t>5. Výplně otvorů</w:t>
      </w:r>
    </w:p>
    <w:p w:rsidR="008F0BE4" w:rsidRDefault="008F0BE4">
      <w:pPr>
        <w:pStyle w:val="Nadpis3"/>
      </w:pPr>
      <w:r>
        <w:t xml:space="preserve">5.1 Okna </w:t>
      </w:r>
    </w:p>
    <w:p w:rsidR="008F0BE4" w:rsidRDefault="008F0BE4" w:rsidP="00E33EAE">
      <w:r>
        <w:t xml:space="preserve">Stávající okna v upravených částech </w:t>
      </w:r>
      <w:r w:rsidR="00E33EAE">
        <w:t xml:space="preserve">nebudou </w:t>
      </w:r>
      <w:r>
        <w:t>měněna</w:t>
      </w:r>
      <w:r w:rsidR="00E33EAE">
        <w:t xml:space="preserve"> ani nijak upravována.</w:t>
      </w:r>
      <w:r>
        <w:t xml:space="preserve"> </w:t>
      </w:r>
    </w:p>
    <w:p w:rsidR="008F0BE4" w:rsidRDefault="008F0BE4">
      <w:pPr>
        <w:pStyle w:val="Nadpis3"/>
      </w:pPr>
      <w:r>
        <w:t>5.2 Dveře</w:t>
      </w:r>
    </w:p>
    <w:p w:rsidR="008F0BE4" w:rsidRDefault="008F0BE4">
      <w:r>
        <w:t>Do ocelových lisovaných zárubní se osadí typová dveřní křídla podle výpisu. Je nutno dodržet předepsanou požární odolnost. V označených dveřích se osadí větrací mřížky podle projektu vzduchotechniky.</w:t>
      </w:r>
    </w:p>
    <w:p w:rsidR="008F0BE4" w:rsidRDefault="008F0BE4">
      <w:r>
        <w:t>Všechna ostění dveří ve stávajících příčkách se upraví pro použití typové zárubně typ CgU, u nových pórobetonových příček se použijí typové ocelové zárubně pro pórobeton tl. 100 mm. Požadavky na dveřní výplně jsou v části Výpisy</w:t>
      </w:r>
      <w:r w:rsidR="00284D45">
        <w:t>.</w:t>
      </w:r>
    </w:p>
    <w:p w:rsidR="00284D45" w:rsidRDefault="00284D45">
      <w:r>
        <w:t>Barevný dezén bude určen po dohodě s uživatelem.</w:t>
      </w:r>
    </w:p>
    <w:p w:rsidR="008F0BE4" w:rsidRDefault="008F0BE4">
      <w:pPr>
        <w:pStyle w:val="Nadpis2"/>
      </w:pPr>
      <w:r>
        <w:t>6. Povrchy</w:t>
      </w:r>
    </w:p>
    <w:p w:rsidR="008F0BE4" w:rsidRDefault="008F0BE4"/>
    <w:p w:rsidR="008F0BE4" w:rsidRDefault="008F0BE4">
      <w:r>
        <w:t xml:space="preserve">Po provedení instalací se opraví a doplní stávající omítky stěn a zazdívek. Nové příčky se opatří tenkovrstvou omítkou se síťkou od výrobce tvárnic. Je nutno dodržet technologická pravidla stanovená výrobcem. V předepsaném rozsahu se provedou keramické obklady stěn a prodyšné omyvatelné nátěry. </w:t>
      </w:r>
      <w:r w:rsidR="00284D45">
        <w:t>Typ obkladu bude určen po zjištění dodavatelských možností v době realizace, zhotovitel předloží vzorky a bude sestaven přesný rozvrh obkladů</w:t>
      </w:r>
      <w:r>
        <w:t xml:space="preserve"> popřípadě </w:t>
      </w:r>
      <w:r w:rsidR="00F9150D">
        <w:t xml:space="preserve">projektant </w:t>
      </w:r>
      <w:r>
        <w:t>prov</w:t>
      </w:r>
      <w:r w:rsidR="00F9150D">
        <w:t>ede</w:t>
      </w:r>
      <w:r>
        <w:t xml:space="preserve"> výtvarný návrh.</w:t>
      </w:r>
    </w:p>
    <w:p w:rsidR="008F0BE4" w:rsidRDefault="008F0BE4">
      <w:pPr>
        <w:pStyle w:val="Nadpis2"/>
      </w:pPr>
      <w:r>
        <w:t>7. Podlahy</w:t>
      </w:r>
    </w:p>
    <w:p w:rsidR="008F0BE4" w:rsidRDefault="008F0BE4"/>
    <w:p w:rsidR="008F0BE4" w:rsidRDefault="008F0BE4">
      <w:r>
        <w:t xml:space="preserve">Po vybourání stávajících keramických dlažeb se provedou potřebné vyrovnávky a nové keramické neskluzné dlažby do tmelu. Barevné řešení </w:t>
      </w:r>
      <w:r w:rsidR="00F9150D">
        <w:t>bude řešeno společně s obklady</w:t>
      </w:r>
      <w:r>
        <w:t>.</w:t>
      </w:r>
      <w:r w:rsidR="00F9150D">
        <w:t xml:space="preserve"> V umývárně bude provedena vodotěsná sestava s hydroizolačním tmelem a potřebnými doplňky ( např. systémy Schönox, Schomburg</w:t>
      </w:r>
      <w:r w:rsidR="00CD0C68">
        <w:t>, Mapei</w:t>
      </w:r>
      <w:r w:rsidR="00F9150D">
        <w:t xml:space="preserve"> apod. ).</w:t>
      </w:r>
    </w:p>
    <w:p w:rsidR="008F0BE4" w:rsidRDefault="008F0BE4">
      <w:pPr>
        <w:pStyle w:val="Nadpis2"/>
      </w:pPr>
      <w:r>
        <w:lastRenderedPageBreak/>
        <w:t>8. Podhledy</w:t>
      </w:r>
    </w:p>
    <w:p w:rsidR="008F0BE4" w:rsidRDefault="008F0BE4"/>
    <w:p w:rsidR="00F9150D" w:rsidRDefault="008F0BE4">
      <w:r>
        <w:t>Viditelné části potrubí ZTI se obezdí a VZT se obloží sádrokartonem.</w:t>
      </w:r>
    </w:p>
    <w:p w:rsidR="008F0BE4" w:rsidRDefault="00F9150D">
      <w:r>
        <w:t>V určených místnostech bude osazen sádrokartonový podhled, v umývárně s odolností proti vlhkosti.</w:t>
      </w:r>
      <w:r w:rsidR="008F0BE4">
        <w:t xml:space="preserve"> </w:t>
      </w:r>
    </w:p>
    <w:p w:rsidR="008F0BE4" w:rsidRDefault="008F0BE4">
      <w:pPr>
        <w:pStyle w:val="Nadpis2"/>
      </w:pPr>
      <w:r>
        <w:t>9. Izolace</w:t>
      </w:r>
    </w:p>
    <w:p w:rsidR="008F0BE4" w:rsidRDefault="008F0BE4">
      <w:pPr>
        <w:pStyle w:val="Nadpis3"/>
      </w:pPr>
      <w:r>
        <w:t>9.1 Hydroizolace</w:t>
      </w:r>
    </w:p>
    <w:p w:rsidR="008F0BE4" w:rsidRDefault="00F9150D">
      <w:r>
        <w:t>V podlaze se použije hydroizolační skladba pod dlažbou</w:t>
      </w:r>
      <w:r w:rsidR="008F0BE4">
        <w:t>.</w:t>
      </w:r>
    </w:p>
    <w:p w:rsidR="008F0BE4" w:rsidRDefault="008F0BE4">
      <w:pPr>
        <w:pStyle w:val="Nadpis3"/>
      </w:pPr>
      <w:r>
        <w:t>9.2 Tepelné</w:t>
      </w:r>
    </w:p>
    <w:p w:rsidR="008F0BE4" w:rsidRDefault="008F0BE4">
      <w:r>
        <w:t>Nejsou požadavky na tepelné izolace. Rozvody</w:t>
      </w:r>
      <w:r w:rsidR="00F9150D">
        <w:t xml:space="preserve"> instalací</w:t>
      </w:r>
      <w:r>
        <w:t xml:space="preserve"> se izolují podle požadavku v jednotlivých částech projektu.</w:t>
      </w:r>
    </w:p>
    <w:p w:rsidR="008F0BE4" w:rsidRDefault="008F0BE4">
      <w:pPr>
        <w:pStyle w:val="Nadpis3"/>
      </w:pPr>
      <w:r>
        <w:t>9.3 Zvukové</w:t>
      </w:r>
    </w:p>
    <w:p w:rsidR="008F0BE4" w:rsidRDefault="008F0BE4">
      <w:r>
        <w:t xml:space="preserve">Vzduchotechnické zařízení bude izolováno tak, aby nebyla překročena povolená hladina hluku ( viz projekt VZT ). </w:t>
      </w:r>
    </w:p>
    <w:p w:rsidR="008F0BE4" w:rsidRDefault="008F0BE4">
      <w:pPr>
        <w:pStyle w:val="Nadpis2"/>
      </w:pPr>
      <w:r>
        <w:t>10. Malby, nátěry</w:t>
      </w:r>
    </w:p>
    <w:p w:rsidR="008F0BE4" w:rsidRDefault="008F0BE4"/>
    <w:p w:rsidR="008F0BE4" w:rsidRDefault="008F0BE4">
      <w:r>
        <w:t xml:space="preserve">Všechny stavbou dotčené prostory ( a případně i další prostory podle rozhodnutí uživatele v rámci údržby – není součástí projektu ) se vymalují v pastelových odstínech, které určí uživatel. Jednotlivá podlaží </w:t>
      </w:r>
      <w:r w:rsidR="00F9150D">
        <w:t xml:space="preserve">mohou </w:t>
      </w:r>
      <w:r>
        <w:t>b</w:t>
      </w:r>
      <w:r w:rsidR="00F9150D">
        <w:t>ýt</w:t>
      </w:r>
      <w:r>
        <w:t xml:space="preserve"> v různých barvách.</w:t>
      </w:r>
    </w:p>
    <w:p w:rsidR="008F0BE4" w:rsidRDefault="008F0BE4">
      <w:r>
        <w:t>Ocelové zárubně se natřou v odstínu podle výběru uživatele.</w:t>
      </w:r>
    </w:p>
    <w:p w:rsidR="008F0BE4" w:rsidRDefault="008F0BE4">
      <w:pPr>
        <w:pStyle w:val="Nadpis2"/>
      </w:pPr>
      <w:r>
        <w:t>11. Zámečnické výrobky</w:t>
      </w:r>
    </w:p>
    <w:p w:rsidR="008F0BE4" w:rsidRDefault="008F0BE4"/>
    <w:p w:rsidR="00F9150D" w:rsidRDefault="00F9150D">
      <w:r>
        <w:t>Případné ocelové překlady budou určeny po obnažení omítek</w:t>
      </w:r>
    </w:p>
    <w:p w:rsidR="008F0BE4" w:rsidRDefault="008F0BE4">
      <w:pPr>
        <w:pStyle w:val="Nadpis2"/>
      </w:pPr>
      <w:r>
        <w:t>12. Klempířské výrobky</w:t>
      </w:r>
    </w:p>
    <w:p w:rsidR="008F0BE4" w:rsidRDefault="008F0BE4"/>
    <w:p w:rsidR="008F0BE4" w:rsidRDefault="008F0BE4">
      <w:r>
        <w:t>Provede se lemování nových trub kanalizace a vzduchotechniky podle výpisu.</w:t>
      </w:r>
    </w:p>
    <w:p w:rsidR="008F0BE4" w:rsidRDefault="00F9150D" w:rsidP="00F9150D">
      <w:pPr>
        <w:pStyle w:val="Nadpis2"/>
      </w:pPr>
      <w:r>
        <w:t>13. Truhlářské výrobky</w:t>
      </w:r>
    </w:p>
    <w:p w:rsidR="00F9150D" w:rsidRDefault="00F9150D" w:rsidP="00F9150D"/>
    <w:p w:rsidR="00F9150D" w:rsidRPr="00F9150D" w:rsidRDefault="00F9150D" w:rsidP="00F9150D">
      <w:r>
        <w:t>Osadí se policová skříň v</w:t>
      </w:r>
      <w:r w:rsidR="009B6440">
        <w:t>e</w:t>
      </w:r>
      <w:r>
        <w:t> WC dívky</w:t>
      </w:r>
      <w:r w:rsidR="009B6440">
        <w:t>, slouží pro skladování toal. papíru a tekutého mýdla, popř. pro úklidové prostředky.</w:t>
      </w:r>
    </w:p>
    <w:p w:rsidR="008F0BE4" w:rsidRDefault="008F0BE4"/>
    <w:p w:rsidR="00CD0C68" w:rsidRDefault="00CD0C68"/>
    <w:p w:rsidR="00CD0C68" w:rsidRDefault="00CD0C68"/>
    <w:p w:rsidR="008F0BE4" w:rsidRDefault="008F0BE4">
      <w:r>
        <w:t xml:space="preserve">V Karlových Varech, </w:t>
      </w:r>
      <w:r>
        <w:fldChar w:fldCharType="begin"/>
      </w:r>
      <w:r>
        <w:instrText xml:space="preserve"> TIME \@ "dd.MM.yyyy" </w:instrText>
      </w:r>
      <w:r>
        <w:fldChar w:fldCharType="separate"/>
      </w:r>
      <w:r w:rsidR="0005510D">
        <w:rPr>
          <w:noProof/>
        </w:rPr>
        <w:t>07.04.2018</w:t>
      </w:r>
      <w:r>
        <w:fldChar w:fldCharType="end"/>
      </w:r>
    </w:p>
    <w:p w:rsidR="008F0BE4" w:rsidRDefault="008F0BE4"/>
    <w:p w:rsidR="008F0BE4" w:rsidRDefault="008F0BE4"/>
    <w:p w:rsidR="008F0BE4" w:rsidRDefault="008F0BE4">
      <w:pPr>
        <w:rPr>
          <w:b/>
          <w:bCs/>
        </w:rPr>
      </w:pPr>
      <w:r>
        <w:tab/>
      </w:r>
      <w:r>
        <w:tab/>
      </w:r>
      <w:r>
        <w:tab/>
      </w:r>
      <w:r>
        <w:tab/>
      </w:r>
      <w:r>
        <w:tab/>
      </w:r>
      <w:r>
        <w:tab/>
      </w:r>
      <w:r>
        <w:tab/>
      </w:r>
      <w:r>
        <w:tab/>
      </w:r>
      <w:r>
        <w:tab/>
      </w:r>
      <w:r>
        <w:rPr>
          <w:b/>
          <w:bCs/>
        </w:rPr>
        <w:t>Ing. Roman Gajdoš</w:t>
      </w:r>
    </w:p>
    <w:p w:rsidR="008F0BE4" w:rsidRDefault="008F0BE4">
      <w:pPr>
        <w:rPr>
          <w:b/>
          <w:bCs/>
        </w:rPr>
      </w:pPr>
    </w:p>
    <w:p w:rsidR="008F0BE4" w:rsidRDefault="008F0BE4">
      <w:pPr>
        <w:rPr>
          <w:b/>
          <w:bCs/>
        </w:rPr>
      </w:pPr>
    </w:p>
    <w:p w:rsidR="008F0BE4" w:rsidRDefault="008F0BE4">
      <w:pPr>
        <w:rPr>
          <w:b/>
          <w:bCs/>
        </w:rPr>
      </w:pPr>
    </w:p>
    <w:p w:rsidR="008F0BE4" w:rsidRDefault="008F0BE4">
      <w:pPr>
        <w:rPr>
          <w:b/>
          <w:bCs/>
        </w:rPr>
      </w:pPr>
    </w:p>
    <w:p w:rsidR="008F0BE4" w:rsidRDefault="008F0BE4">
      <w:pPr>
        <w:rPr>
          <w:b/>
          <w:bCs/>
        </w:rPr>
      </w:pPr>
    </w:p>
    <w:p w:rsidR="008F0BE4" w:rsidRDefault="008F0BE4">
      <w:pPr>
        <w:pStyle w:val="Nadpis1"/>
      </w:pPr>
      <w:r>
        <w:lastRenderedPageBreak/>
        <w:t>tabulka  podlah</w:t>
      </w:r>
    </w:p>
    <w:p w:rsidR="008F0BE4" w:rsidRDefault="008F0BE4">
      <w:pPr>
        <w:pStyle w:val="Nadpis2"/>
      </w:pPr>
    </w:p>
    <w:p w:rsidR="008F0BE4" w:rsidRDefault="008F0BE4">
      <w:pPr>
        <w:ind w:left="705" w:hanging="705"/>
      </w:pPr>
      <w:r>
        <w:t>P 1</w:t>
      </w:r>
      <w:r>
        <w:tab/>
        <w:t>po vybourání stávající nášlapné vrstvy ( keramická dlažba )</w:t>
      </w:r>
      <w:r w:rsidR="00CD0C68">
        <w:t>, vyčištění a vysátí</w:t>
      </w:r>
    </w:p>
    <w:p w:rsidR="008F0BE4" w:rsidRDefault="008F0BE4">
      <w:pPr>
        <w:ind w:left="705" w:hanging="705"/>
      </w:pPr>
    </w:p>
    <w:p w:rsidR="008F0BE4" w:rsidRDefault="008F0BE4">
      <w:pPr>
        <w:ind w:left="705" w:hanging="705"/>
      </w:pPr>
      <w:r>
        <w:tab/>
        <w:t>vyrovnání povrchu vyrovnávací stěrkou</w:t>
      </w:r>
      <w:r>
        <w:tab/>
      </w:r>
      <w:r>
        <w:tab/>
      </w:r>
      <w:r>
        <w:tab/>
      </w:r>
      <w:r>
        <w:tab/>
        <w:t xml:space="preserve">cca </w:t>
      </w:r>
      <w:r w:rsidR="002B2664">
        <w:t>4</w:t>
      </w:r>
      <w:r>
        <w:tab/>
        <w:t>mm</w:t>
      </w:r>
    </w:p>
    <w:p w:rsidR="008F0BE4" w:rsidRDefault="008F0BE4">
      <w:pPr>
        <w:ind w:left="705" w:hanging="705"/>
      </w:pPr>
      <w:r>
        <w:tab/>
        <w:t>keramická dlažba neskluzná, do tmelu</w:t>
      </w:r>
      <w:r>
        <w:tab/>
      </w:r>
      <w:r>
        <w:tab/>
      </w:r>
      <w:r>
        <w:tab/>
      </w:r>
      <w:r>
        <w:tab/>
        <w:t>cca 15</w:t>
      </w:r>
      <w:r>
        <w:tab/>
        <w:t>mm</w:t>
      </w:r>
    </w:p>
    <w:p w:rsidR="008F0BE4" w:rsidRDefault="008F0BE4"/>
    <w:p w:rsidR="008F0BE4" w:rsidRDefault="008F0BE4">
      <w:r>
        <w:t>V místech, kde nenavazuje keramický obklad stěn, se provede keramický soklík.</w:t>
      </w:r>
    </w:p>
    <w:p w:rsidR="008F0BE4" w:rsidRDefault="008F0BE4">
      <w:pPr>
        <w:rPr>
          <w:b/>
          <w:bCs/>
        </w:rPr>
      </w:pPr>
    </w:p>
    <w:p w:rsidR="008F0BE4" w:rsidRDefault="008F0BE4">
      <w:pPr>
        <w:rPr>
          <w:b/>
          <w:bCs/>
        </w:rPr>
      </w:pPr>
    </w:p>
    <w:p w:rsidR="009B6440" w:rsidRDefault="008F0BE4" w:rsidP="009B6440">
      <w:pPr>
        <w:ind w:left="705" w:hanging="705"/>
      </w:pPr>
      <w:r>
        <w:t xml:space="preserve">P </w:t>
      </w:r>
      <w:r w:rsidR="002B2664">
        <w:t>2</w:t>
      </w:r>
      <w:r>
        <w:tab/>
      </w:r>
      <w:r>
        <w:tab/>
      </w:r>
      <w:r w:rsidR="009B6440">
        <w:t>po vybourání stávající nášlapné vrstvy ( keramická dlažba )</w:t>
      </w:r>
      <w:r w:rsidR="00CD0C68">
        <w:t>, vyčištění a vysátí</w:t>
      </w:r>
    </w:p>
    <w:p w:rsidR="009B6440" w:rsidRDefault="009B6440" w:rsidP="009B6440">
      <w:pPr>
        <w:ind w:left="705" w:hanging="705"/>
      </w:pPr>
    </w:p>
    <w:p w:rsidR="009B6440" w:rsidRDefault="009B6440" w:rsidP="009B6440">
      <w:pPr>
        <w:ind w:left="705" w:hanging="705"/>
      </w:pPr>
      <w:r>
        <w:tab/>
        <w:t>vyrovnání povrchu vyrovnávací stěrkou</w:t>
      </w:r>
      <w:r>
        <w:tab/>
      </w:r>
      <w:r>
        <w:tab/>
      </w:r>
      <w:r>
        <w:tab/>
      </w:r>
      <w:r>
        <w:tab/>
        <w:t>cca 4</w:t>
      </w:r>
      <w:r>
        <w:tab/>
        <w:t>mm</w:t>
      </w:r>
    </w:p>
    <w:p w:rsidR="009B6440" w:rsidRDefault="009B6440" w:rsidP="009B6440">
      <w:pPr>
        <w:ind w:left="705" w:hanging="705"/>
      </w:pPr>
      <w:r>
        <w:tab/>
        <w:t>keramická dlažba neskluzná, do hydroizolačního tmelu</w:t>
      </w:r>
      <w:r>
        <w:tab/>
      </w:r>
      <w:r>
        <w:tab/>
        <w:t>cca 15</w:t>
      </w:r>
      <w:r>
        <w:tab/>
        <w:t>mm</w:t>
      </w:r>
    </w:p>
    <w:p w:rsidR="008F0BE4" w:rsidRDefault="008F0BE4">
      <w:r>
        <w:tab/>
      </w:r>
      <w:r>
        <w:tab/>
      </w:r>
      <w:r>
        <w:tab/>
      </w:r>
    </w:p>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08441F" w:rsidRDefault="0008441F"/>
    <w:p w:rsidR="0008441F" w:rsidRDefault="0008441F"/>
    <w:p w:rsidR="008F0BE4" w:rsidRDefault="008F0BE4">
      <w:pPr>
        <w:pStyle w:val="Nadpis1"/>
      </w:pPr>
      <w:r>
        <w:lastRenderedPageBreak/>
        <w:t>klempířské  výrobky</w:t>
      </w:r>
    </w:p>
    <w:p w:rsidR="008F0BE4" w:rsidRDefault="008F0BE4"/>
    <w:p w:rsidR="008F0BE4" w:rsidRDefault="008F0BE4">
      <w:r>
        <w:t>Titanzinkový plech 0,6 mm, nátěr reaktivní barvou, detaily, kotvení a provedení v souladu s ČSN 73 3610</w:t>
      </w:r>
    </w:p>
    <w:p w:rsidR="008F0BE4" w:rsidRDefault="008F0BE4"/>
    <w:p w:rsidR="008F0BE4" w:rsidRDefault="008F0BE4">
      <w:pPr>
        <w:ind w:left="705" w:hanging="705"/>
      </w:pPr>
      <w:r>
        <w:t xml:space="preserve">Lemování větracích hlavic kanalizace </w:t>
      </w:r>
      <w:r>
        <w:tab/>
      </w:r>
      <w:r>
        <w:tab/>
      </w:r>
      <w:r>
        <w:tab/>
      </w:r>
      <w:r>
        <w:tab/>
      </w:r>
      <w:r>
        <w:tab/>
      </w:r>
      <w:r>
        <w:tab/>
      </w:r>
      <w:r>
        <w:tab/>
      </w:r>
      <w:r w:rsidR="009B6440">
        <w:t>10</w:t>
      </w:r>
      <w:r>
        <w:t xml:space="preserve"> ks</w:t>
      </w:r>
    </w:p>
    <w:p w:rsidR="00CD0C68" w:rsidRDefault="00CD0C68">
      <w:pPr>
        <w:ind w:left="705" w:hanging="705"/>
      </w:pPr>
    </w:p>
    <w:p w:rsidR="008F0BE4" w:rsidRDefault="00CD0C68">
      <w:pPr>
        <w:ind w:left="705" w:hanging="705"/>
      </w:pPr>
      <w:r>
        <w:t>Lemování větrací hlavice vzduchotechniky</w:t>
      </w:r>
      <w:r>
        <w:tab/>
      </w:r>
      <w:r>
        <w:tab/>
      </w:r>
      <w:r>
        <w:tab/>
      </w:r>
      <w:r>
        <w:tab/>
      </w:r>
      <w:r>
        <w:tab/>
      </w:r>
      <w:r>
        <w:tab/>
      </w:r>
      <w:r>
        <w:tab/>
        <w:t>1 ks</w:t>
      </w:r>
    </w:p>
    <w:p w:rsidR="00CD0C68" w:rsidRDefault="00CD0C68">
      <w:pPr>
        <w:pStyle w:val="Nadpis1"/>
      </w:pPr>
    </w:p>
    <w:p w:rsidR="008F0BE4" w:rsidRDefault="009B6440">
      <w:pPr>
        <w:pStyle w:val="Nadpis1"/>
      </w:pPr>
      <w:r>
        <w:t>P</w:t>
      </w:r>
      <w:r w:rsidR="008F0BE4">
        <w:t>ŘEKLADY</w:t>
      </w:r>
    </w:p>
    <w:p w:rsidR="008F0BE4" w:rsidRDefault="008F0BE4"/>
    <w:p w:rsidR="008F0BE4" w:rsidRDefault="008F0BE4">
      <w:pPr>
        <w:pStyle w:val="Nadpis2"/>
        <w:spacing w:before="0" w:after="0"/>
        <w:rPr>
          <w:rFonts w:cs="Times New Roman"/>
          <w:iCs w:val="0"/>
          <w:szCs w:val="24"/>
        </w:rPr>
      </w:pPr>
    </w:p>
    <w:p w:rsidR="008F0BE4" w:rsidRDefault="009B6440">
      <w:pPr>
        <w:pStyle w:val="Nadpis2"/>
        <w:spacing w:before="0" w:after="0"/>
        <w:rPr>
          <w:rFonts w:cs="Times New Roman"/>
          <w:iCs w:val="0"/>
          <w:szCs w:val="24"/>
        </w:rPr>
      </w:pPr>
      <w:r>
        <w:rPr>
          <w:rFonts w:cs="Times New Roman"/>
          <w:iCs w:val="0"/>
          <w:szCs w:val="24"/>
        </w:rPr>
        <w:t xml:space="preserve">Např. </w:t>
      </w:r>
      <w:r w:rsidR="008F0BE4">
        <w:rPr>
          <w:rFonts w:cs="Times New Roman"/>
          <w:iCs w:val="0"/>
          <w:szCs w:val="24"/>
        </w:rPr>
        <w:t>YTONG – NEP</w:t>
      </w:r>
      <w:r w:rsidR="008F0BE4">
        <w:rPr>
          <w:rFonts w:cs="Times New Roman"/>
          <w:iCs w:val="0"/>
          <w:szCs w:val="24"/>
          <w:u w:val="none"/>
        </w:rPr>
        <w:t xml:space="preserve"> ( nenosné překlady )</w:t>
      </w:r>
    </w:p>
    <w:p w:rsidR="008F0BE4" w:rsidRDefault="008F0BE4">
      <w:pPr>
        <w:rPr>
          <w:b/>
          <w:bCs/>
          <w:u w:val="single"/>
        </w:rPr>
      </w:pPr>
    </w:p>
    <w:p w:rsidR="0005510D" w:rsidRPr="0005510D" w:rsidRDefault="008F0BE4" w:rsidP="0005510D">
      <w:pPr>
        <w:pStyle w:val="Nadpis3"/>
        <w:spacing w:before="0" w:after="0"/>
        <w:rPr>
          <w:rFonts w:cs="Times New Roman"/>
          <w:b w:val="0"/>
          <w:bCs w:val="0"/>
          <w:szCs w:val="24"/>
        </w:rPr>
      </w:pPr>
      <w:r>
        <w:rPr>
          <w:rFonts w:cs="Times New Roman"/>
          <w:b w:val="0"/>
          <w:bCs w:val="0"/>
          <w:szCs w:val="24"/>
        </w:rPr>
        <w:t xml:space="preserve">NEP 10 </w:t>
      </w:r>
      <w:r>
        <w:rPr>
          <w:rFonts w:cs="Times New Roman"/>
          <w:b w:val="0"/>
          <w:bCs w:val="0"/>
          <w:szCs w:val="24"/>
        </w:rPr>
        <w:tab/>
        <w:t>1250/100/250</w:t>
      </w:r>
      <w:r>
        <w:rPr>
          <w:rFonts w:cs="Times New Roman"/>
          <w:b w:val="0"/>
          <w:bCs w:val="0"/>
          <w:szCs w:val="24"/>
        </w:rPr>
        <w:tab/>
      </w:r>
      <w:r>
        <w:rPr>
          <w:rFonts w:cs="Times New Roman"/>
          <w:b w:val="0"/>
          <w:bCs w:val="0"/>
          <w:szCs w:val="24"/>
        </w:rPr>
        <w:tab/>
      </w:r>
      <w:r w:rsidR="0008441F">
        <w:rPr>
          <w:rFonts w:cs="Times New Roman"/>
          <w:b w:val="0"/>
          <w:bCs w:val="0"/>
          <w:szCs w:val="24"/>
        </w:rPr>
        <w:tab/>
      </w:r>
      <w:r w:rsidR="0008441F">
        <w:rPr>
          <w:rFonts w:cs="Times New Roman"/>
          <w:b w:val="0"/>
          <w:bCs w:val="0"/>
          <w:szCs w:val="24"/>
        </w:rPr>
        <w:tab/>
      </w:r>
      <w:r w:rsidR="0008441F">
        <w:rPr>
          <w:rFonts w:cs="Times New Roman"/>
          <w:b w:val="0"/>
          <w:bCs w:val="0"/>
          <w:szCs w:val="24"/>
        </w:rPr>
        <w:tab/>
      </w:r>
      <w:r w:rsidR="0008441F">
        <w:rPr>
          <w:rFonts w:cs="Times New Roman"/>
          <w:b w:val="0"/>
          <w:bCs w:val="0"/>
          <w:szCs w:val="24"/>
        </w:rPr>
        <w:tab/>
      </w:r>
      <w:r w:rsidR="0008441F">
        <w:rPr>
          <w:rFonts w:cs="Times New Roman"/>
          <w:b w:val="0"/>
          <w:bCs w:val="0"/>
          <w:szCs w:val="24"/>
        </w:rPr>
        <w:tab/>
      </w:r>
      <w:r w:rsidR="0008441F">
        <w:rPr>
          <w:rFonts w:cs="Times New Roman"/>
          <w:b w:val="0"/>
          <w:bCs w:val="0"/>
          <w:szCs w:val="24"/>
        </w:rPr>
        <w:tab/>
      </w:r>
      <w:r w:rsidR="0008441F">
        <w:rPr>
          <w:rFonts w:cs="Times New Roman"/>
          <w:b w:val="0"/>
          <w:bCs w:val="0"/>
          <w:szCs w:val="24"/>
        </w:rPr>
        <w:tab/>
        <w:t xml:space="preserve"> </w:t>
      </w:r>
      <w:r w:rsidR="00CD0C68">
        <w:rPr>
          <w:rFonts w:cs="Times New Roman"/>
          <w:b w:val="0"/>
          <w:bCs w:val="0"/>
          <w:szCs w:val="24"/>
        </w:rPr>
        <w:t xml:space="preserve">44 </w:t>
      </w:r>
      <w:r w:rsidR="0005510D">
        <w:rPr>
          <w:rFonts w:cs="Times New Roman"/>
          <w:b w:val="0"/>
          <w:bCs w:val="0"/>
          <w:szCs w:val="24"/>
        </w:rPr>
        <w:t>ks</w:t>
      </w:r>
    </w:p>
    <w:p w:rsidR="008F0BE4" w:rsidRDefault="008F0BE4">
      <w:pPr>
        <w:pStyle w:val="Nadpis2"/>
        <w:spacing w:before="0" w:after="0"/>
        <w:rPr>
          <w:rFonts w:cs="Times New Roman"/>
          <w:iCs w:val="0"/>
          <w:szCs w:val="24"/>
        </w:rPr>
      </w:pPr>
    </w:p>
    <w:p w:rsidR="008F0BE4" w:rsidRDefault="008F0BE4"/>
    <w:p w:rsidR="0005510D" w:rsidRDefault="0005510D" w:rsidP="0005510D">
      <w:pPr>
        <w:pStyle w:val="Nadpis1"/>
      </w:pPr>
      <w:r>
        <w:t>truhlářské výrobky</w:t>
      </w:r>
    </w:p>
    <w:p w:rsidR="0005510D" w:rsidRDefault="0005510D" w:rsidP="0005510D">
      <w:pPr>
        <w:pStyle w:val="Nadpis2"/>
      </w:pPr>
    </w:p>
    <w:p w:rsidR="0005510D" w:rsidRDefault="0005510D" w:rsidP="0005510D">
      <w:pPr>
        <w:rPr>
          <w:lang w:eastAsia="en-US"/>
        </w:rPr>
      </w:pPr>
      <w:r>
        <w:rPr>
          <w:lang w:eastAsia="en-US"/>
        </w:rPr>
        <w:t xml:space="preserve">Policová skříň vestavěná, dvojkřídlová, hloubka 350 mm, šířka cca 700 – 850, výška 2 200. Zámek malý vložkový, povrch lamino, dezén jako nové dveře. Police po 350 mm. Boky žebříkové, strop laminová deska, záda nebudou. Podrobnosti budou dojednány s vybraným </w:t>
      </w:r>
    </w:p>
    <w:p w:rsidR="0005510D" w:rsidRDefault="0005510D" w:rsidP="0005510D">
      <w:pPr>
        <w:rPr>
          <w:lang w:eastAsia="en-US"/>
        </w:rPr>
      </w:pPr>
      <w:r>
        <w:rPr>
          <w:lang w:eastAsia="en-US"/>
        </w:rPr>
        <w:t>výrobcem</w:t>
      </w:r>
    </w:p>
    <w:p w:rsidR="0005510D" w:rsidRDefault="0005510D" w:rsidP="0005510D">
      <w:pPr>
        <w:rPr>
          <w:lang w:eastAsia="en-US"/>
        </w:rPr>
      </w:pPr>
    </w:p>
    <w:p w:rsidR="0005510D" w:rsidRPr="00CB32E3" w:rsidRDefault="0005510D" w:rsidP="0005510D">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4 ks </w:t>
      </w:r>
    </w:p>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8F0BE4" w:rsidRDefault="008F0BE4"/>
    <w:p w:rsidR="0005510D" w:rsidRDefault="0005510D" w:rsidP="0005510D">
      <w:pPr>
        <w:pStyle w:val="Nadpis1"/>
      </w:pPr>
      <w:bookmarkStart w:id="0" w:name="_GoBack"/>
      <w:bookmarkEnd w:id="0"/>
      <w:r>
        <w:lastRenderedPageBreak/>
        <w:t>Vybavení hygienických prostorů</w:t>
      </w:r>
    </w:p>
    <w:p w:rsidR="0005510D" w:rsidRPr="00CB32E3" w:rsidRDefault="0005510D" w:rsidP="0005510D">
      <w:pPr>
        <w:pStyle w:val="Nadpis2"/>
      </w:pPr>
    </w:p>
    <w:p w:rsidR="0005510D" w:rsidRDefault="0005510D" w:rsidP="0005510D">
      <w:r>
        <w:t>Zásobník na papír</w:t>
      </w:r>
      <w:r>
        <w:tab/>
      </w:r>
      <w:r>
        <w:tab/>
      </w:r>
      <w:r>
        <w:tab/>
      </w:r>
      <w:r>
        <w:tab/>
      </w:r>
      <w:r>
        <w:tab/>
      </w:r>
      <w:r>
        <w:tab/>
      </w:r>
      <w:r>
        <w:tab/>
        <w:t>30 ks</w:t>
      </w:r>
    </w:p>
    <w:p w:rsidR="0005510D" w:rsidRDefault="0005510D" w:rsidP="0005510D">
      <w:r>
        <w:t xml:space="preserve">Štětka s nádobou </w:t>
      </w:r>
      <w:r>
        <w:tab/>
      </w:r>
      <w:r>
        <w:tab/>
      </w:r>
      <w:r>
        <w:tab/>
      </w:r>
      <w:r>
        <w:tab/>
      </w:r>
      <w:r>
        <w:tab/>
      </w:r>
      <w:r>
        <w:tab/>
      </w:r>
      <w:r>
        <w:tab/>
        <w:t>30 ks</w:t>
      </w:r>
    </w:p>
    <w:p w:rsidR="0005510D" w:rsidRDefault="0005510D" w:rsidP="0005510D">
      <w:r>
        <w:t>Dávkovač mýdla</w:t>
      </w:r>
      <w:r>
        <w:tab/>
      </w:r>
      <w:r>
        <w:tab/>
      </w:r>
      <w:r>
        <w:tab/>
      </w:r>
      <w:r>
        <w:tab/>
      </w:r>
      <w:r>
        <w:tab/>
      </w:r>
      <w:r>
        <w:tab/>
      </w:r>
      <w:r>
        <w:tab/>
        <w:t>30 ks</w:t>
      </w:r>
    </w:p>
    <w:p w:rsidR="0005510D" w:rsidRDefault="0005510D" w:rsidP="0005510D">
      <w:r>
        <w:t>Zásobník na papírové ručníky</w:t>
      </w:r>
      <w:r>
        <w:tab/>
      </w:r>
      <w:r>
        <w:tab/>
      </w:r>
      <w:r>
        <w:tab/>
      </w:r>
      <w:r>
        <w:tab/>
      </w:r>
      <w:r>
        <w:tab/>
        <w:t>19 ks</w:t>
      </w:r>
    </w:p>
    <w:p w:rsidR="0005510D" w:rsidRDefault="0005510D" w:rsidP="0005510D">
      <w:r>
        <w:t>Háček na oděv</w:t>
      </w:r>
      <w:r>
        <w:tab/>
      </w:r>
      <w:r>
        <w:tab/>
      </w:r>
      <w:r>
        <w:tab/>
      </w:r>
      <w:r>
        <w:tab/>
      </w:r>
      <w:r>
        <w:tab/>
      </w:r>
      <w:r>
        <w:tab/>
      </w:r>
      <w:r>
        <w:tab/>
        <w:t>28 ks</w:t>
      </w:r>
    </w:p>
    <w:p w:rsidR="0005510D" w:rsidRPr="001446E7" w:rsidRDefault="0005510D" w:rsidP="0005510D">
      <w:r>
        <w:t>Odpadkový koš</w:t>
      </w:r>
      <w:r>
        <w:tab/>
      </w:r>
      <w:r>
        <w:tab/>
      </w:r>
      <w:r>
        <w:tab/>
      </w:r>
      <w:r>
        <w:tab/>
      </w:r>
      <w:r>
        <w:tab/>
      </w:r>
      <w:r>
        <w:tab/>
      </w:r>
      <w:r>
        <w:tab/>
        <w:t>19 ks</w:t>
      </w:r>
    </w:p>
    <w:p w:rsidR="0005510D" w:rsidRDefault="0005510D" w:rsidP="0005510D">
      <w:r>
        <w:t>Zrcadlo 600/1 600</w:t>
      </w:r>
      <w:r>
        <w:tab/>
      </w:r>
      <w:r>
        <w:tab/>
      </w:r>
      <w:r>
        <w:tab/>
      </w:r>
      <w:r>
        <w:tab/>
      </w:r>
      <w:r>
        <w:tab/>
      </w:r>
      <w:r>
        <w:tab/>
      </w:r>
      <w:r>
        <w:tab/>
        <w:t>9 ks</w:t>
      </w:r>
    </w:p>
    <w:p w:rsidR="0005510D" w:rsidRDefault="0005510D" w:rsidP="0005510D">
      <w:pPr>
        <w:spacing w:after="200" w:line="276" w:lineRule="auto"/>
        <w:jc w:val="left"/>
      </w:pPr>
    </w:p>
    <w:p w:rsidR="008F0BE4" w:rsidRDefault="008F0BE4"/>
    <w:sectPr w:rsidR="008F0BE4">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3F8" w:rsidRDefault="00AF03F8">
      <w:r>
        <w:separator/>
      </w:r>
    </w:p>
  </w:endnote>
  <w:endnote w:type="continuationSeparator" w:id="0">
    <w:p w:rsidR="00AF03F8" w:rsidRDefault="00AF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BE4" w:rsidRDefault="008F0BE4">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8F0BE4" w:rsidRDefault="008F0BE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BE4" w:rsidRDefault="008F0BE4">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05510D">
      <w:rPr>
        <w:rStyle w:val="slostrnky"/>
        <w:noProof/>
      </w:rPr>
      <w:t>6</w:t>
    </w:r>
    <w:r>
      <w:rPr>
        <w:rStyle w:val="slostrnky"/>
      </w:rPr>
      <w:fldChar w:fldCharType="end"/>
    </w:r>
  </w:p>
  <w:p w:rsidR="008F0BE4" w:rsidRPr="00E33EAE" w:rsidRDefault="00E33EAE" w:rsidP="00E33EAE">
    <w:pPr>
      <w:pStyle w:val="Zpat"/>
      <w:ind w:right="360"/>
      <w:rPr>
        <w:i/>
        <w:iCs/>
        <w:sz w:val="18"/>
        <w:szCs w:val="18"/>
      </w:rPr>
    </w:pPr>
    <w:r w:rsidRPr="00E33EAE">
      <w:rPr>
        <w:i/>
        <w:sz w:val="18"/>
        <w:szCs w:val="18"/>
      </w:rPr>
      <w:t>Projektová dokumentace modernizace sociálního zařízení v budovách SZŠ a VOŠ Cheb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3F8" w:rsidRDefault="00AF03F8">
      <w:r>
        <w:separator/>
      </w:r>
    </w:p>
  </w:footnote>
  <w:footnote w:type="continuationSeparator" w:id="0">
    <w:p w:rsidR="00AF03F8" w:rsidRDefault="00AF0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EAE"/>
    <w:rsid w:val="0005510D"/>
    <w:rsid w:val="0008441F"/>
    <w:rsid w:val="000B0B75"/>
    <w:rsid w:val="0019283F"/>
    <w:rsid w:val="00223536"/>
    <w:rsid w:val="00284D45"/>
    <w:rsid w:val="002B2664"/>
    <w:rsid w:val="004556B1"/>
    <w:rsid w:val="0085180A"/>
    <w:rsid w:val="008F0BE4"/>
    <w:rsid w:val="008F1B15"/>
    <w:rsid w:val="009B6440"/>
    <w:rsid w:val="00AF03F8"/>
    <w:rsid w:val="00B836DE"/>
    <w:rsid w:val="00CD0C68"/>
    <w:rsid w:val="00D81E0A"/>
    <w:rsid w:val="00D83CFE"/>
    <w:rsid w:val="00E33EAE"/>
    <w:rsid w:val="00F915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sz w:val="24"/>
      <w:szCs w:val="24"/>
    </w:rPr>
  </w:style>
  <w:style w:type="paragraph" w:styleId="Nadpis1">
    <w:name w:val="heading 1"/>
    <w:basedOn w:val="Normln"/>
    <w:next w:val="Nadpis2"/>
    <w:qFormat/>
    <w:pPr>
      <w:keepNext/>
      <w:spacing w:before="240" w:after="60"/>
      <w:jc w:val="center"/>
      <w:outlineLvl w:val="0"/>
    </w:pPr>
    <w:rPr>
      <w:rFonts w:cs="Arial"/>
      <w:b/>
      <w:bCs/>
      <w:caps/>
      <w:kern w:val="32"/>
      <w:sz w:val="32"/>
      <w:szCs w:val="32"/>
      <w:u w:val="single"/>
    </w:rPr>
  </w:style>
  <w:style w:type="paragraph" w:styleId="Nadpis2">
    <w:name w:val="heading 2"/>
    <w:basedOn w:val="Normln"/>
    <w:next w:val="Normln"/>
    <w:qFormat/>
    <w:pPr>
      <w:keepNext/>
      <w:spacing w:before="240" w:after="60"/>
      <w:outlineLvl w:val="1"/>
    </w:pPr>
    <w:rPr>
      <w:rFonts w:cs="Arial"/>
      <w:b/>
      <w:bCs/>
      <w:iCs/>
      <w:szCs w:val="28"/>
      <w:u w:val="single"/>
    </w:rPr>
  </w:style>
  <w:style w:type="paragraph" w:styleId="Nadpis3">
    <w:name w:val="heading 3"/>
    <w:basedOn w:val="Normln"/>
    <w:next w:val="Normln"/>
    <w:qFormat/>
    <w:pPr>
      <w:keepNext/>
      <w:spacing w:before="240" w:after="60"/>
      <w:outlineLvl w:val="2"/>
    </w:pPr>
    <w:rPr>
      <w:rFonts w:cs="Arial"/>
      <w:b/>
      <w:bCs/>
      <w:szCs w:val="26"/>
    </w:rPr>
  </w:style>
  <w:style w:type="paragraph" w:styleId="Nadpis4">
    <w:name w:val="heading 4"/>
    <w:basedOn w:val="Normln"/>
    <w:next w:val="Normln"/>
    <w:qFormat/>
    <w:pPr>
      <w:keepNext/>
      <w:outlineLvl w:val="3"/>
    </w:pPr>
    <w:rPr>
      <w:rFonts w:cs="Arial"/>
      <w:b/>
      <w:bCs/>
      <w:szCs w:val="26"/>
    </w:rPr>
  </w:style>
  <w:style w:type="paragraph" w:styleId="Nadpis5">
    <w:name w:val="heading 5"/>
    <w:basedOn w:val="Normln"/>
    <w:next w:val="Normln"/>
    <w:qFormat/>
    <w:pPr>
      <w:keepNext/>
      <w:outlineLvl w:val="4"/>
    </w:pPr>
    <w:rPr>
      <w:u w:val="single"/>
    </w:rPr>
  </w:style>
  <w:style w:type="character" w:default="1" w:styleId="Standardnpsmoodstavce">
    <w:name w:val="Default Paragraph Font"/>
    <w:semiHidden/>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Textbubliny">
    <w:name w:val="Balloon Text"/>
    <w:basedOn w:val="Normln"/>
    <w:link w:val="TextbublinyChar"/>
    <w:uiPriority w:val="99"/>
    <w:semiHidden/>
    <w:unhideWhenUsed/>
    <w:rsid w:val="0008441F"/>
    <w:rPr>
      <w:rFonts w:ascii="Tahoma" w:hAnsi="Tahoma" w:cs="Tahoma"/>
      <w:sz w:val="16"/>
      <w:szCs w:val="16"/>
    </w:rPr>
  </w:style>
  <w:style w:type="character" w:customStyle="1" w:styleId="TextbublinyChar">
    <w:name w:val="Text bubliny Char"/>
    <w:link w:val="Textbubliny"/>
    <w:uiPriority w:val="99"/>
    <w:semiHidden/>
    <w:rsid w:val="000844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sz w:val="24"/>
      <w:szCs w:val="24"/>
    </w:rPr>
  </w:style>
  <w:style w:type="paragraph" w:styleId="Nadpis1">
    <w:name w:val="heading 1"/>
    <w:basedOn w:val="Normln"/>
    <w:next w:val="Nadpis2"/>
    <w:qFormat/>
    <w:pPr>
      <w:keepNext/>
      <w:spacing w:before="240" w:after="60"/>
      <w:jc w:val="center"/>
      <w:outlineLvl w:val="0"/>
    </w:pPr>
    <w:rPr>
      <w:rFonts w:cs="Arial"/>
      <w:b/>
      <w:bCs/>
      <w:caps/>
      <w:kern w:val="32"/>
      <w:sz w:val="32"/>
      <w:szCs w:val="32"/>
      <w:u w:val="single"/>
    </w:rPr>
  </w:style>
  <w:style w:type="paragraph" w:styleId="Nadpis2">
    <w:name w:val="heading 2"/>
    <w:basedOn w:val="Normln"/>
    <w:next w:val="Normln"/>
    <w:qFormat/>
    <w:pPr>
      <w:keepNext/>
      <w:spacing w:before="240" w:after="60"/>
      <w:outlineLvl w:val="1"/>
    </w:pPr>
    <w:rPr>
      <w:rFonts w:cs="Arial"/>
      <w:b/>
      <w:bCs/>
      <w:iCs/>
      <w:szCs w:val="28"/>
      <w:u w:val="single"/>
    </w:rPr>
  </w:style>
  <w:style w:type="paragraph" w:styleId="Nadpis3">
    <w:name w:val="heading 3"/>
    <w:basedOn w:val="Normln"/>
    <w:next w:val="Normln"/>
    <w:qFormat/>
    <w:pPr>
      <w:keepNext/>
      <w:spacing w:before="240" w:after="60"/>
      <w:outlineLvl w:val="2"/>
    </w:pPr>
    <w:rPr>
      <w:rFonts w:cs="Arial"/>
      <w:b/>
      <w:bCs/>
      <w:szCs w:val="26"/>
    </w:rPr>
  </w:style>
  <w:style w:type="paragraph" w:styleId="Nadpis4">
    <w:name w:val="heading 4"/>
    <w:basedOn w:val="Normln"/>
    <w:next w:val="Normln"/>
    <w:qFormat/>
    <w:pPr>
      <w:keepNext/>
      <w:outlineLvl w:val="3"/>
    </w:pPr>
    <w:rPr>
      <w:rFonts w:cs="Arial"/>
      <w:b/>
      <w:bCs/>
      <w:szCs w:val="26"/>
    </w:rPr>
  </w:style>
  <w:style w:type="paragraph" w:styleId="Nadpis5">
    <w:name w:val="heading 5"/>
    <w:basedOn w:val="Normln"/>
    <w:next w:val="Normln"/>
    <w:qFormat/>
    <w:pPr>
      <w:keepNext/>
      <w:outlineLvl w:val="4"/>
    </w:pPr>
    <w:rPr>
      <w:u w:val="single"/>
    </w:rPr>
  </w:style>
  <w:style w:type="character" w:default="1" w:styleId="Standardnpsmoodstavce">
    <w:name w:val="Default Paragraph Font"/>
    <w:semiHidden/>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Textbubliny">
    <w:name w:val="Balloon Text"/>
    <w:basedOn w:val="Normln"/>
    <w:link w:val="TextbublinyChar"/>
    <w:uiPriority w:val="99"/>
    <w:semiHidden/>
    <w:unhideWhenUsed/>
    <w:rsid w:val="0008441F"/>
    <w:rPr>
      <w:rFonts w:ascii="Tahoma" w:hAnsi="Tahoma" w:cs="Tahoma"/>
      <w:sz w:val="16"/>
      <w:szCs w:val="16"/>
    </w:rPr>
  </w:style>
  <w:style w:type="character" w:customStyle="1" w:styleId="TextbublinyChar">
    <w:name w:val="Text bubliny Char"/>
    <w:link w:val="Textbubliny"/>
    <w:uiPriority w:val="99"/>
    <w:semiHidden/>
    <w:rsid w:val="000844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1088</Words>
  <Characters>6422</Characters>
  <Application>Microsoft Office Word</Application>
  <DocSecurity>0</DocSecurity>
  <Lines>53</Lines>
  <Paragraphs>14</Paragraphs>
  <ScaleCrop>false</ScaleCrop>
  <HeadingPairs>
    <vt:vector size="2" baseType="variant">
      <vt:variant>
        <vt:lpstr>Název</vt:lpstr>
      </vt:variant>
      <vt:variant>
        <vt:i4>1</vt:i4>
      </vt:variant>
    </vt:vector>
  </HeadingPairs>
  <TitlesOfParts>
    <vt:vector size="1" baseType="lpstr">
      <vt:lpstr>TECHNICKÁ  ZPRÁVA</vt:lpstr>
    </vt:vector>
  </TitlesOfParts>
  <Company>** G-PROJEKT **</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Gajdos</dc:creator>
  <cp:lastModifiedBy>Roman</cp:lastModifiedBy>
  <cp:revision>2</cp:revision>
  <cp:lastPrinted>2018-04-07T11:07:00Z</cp:lastPrinted>
  <dcterms:created xsi:type="dcterms:W3CDTF">2018-04-07T11:53:00Z</dcterms:created>
  <dcterms:modified xsi:type="dcterms:W3CDTF">2018-04-07T11:53:00Z</dcterms:modified>
</cp:coreProperties>
</file>